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308"/>
        <w:gridCol w:w="2646"/>
      </w:tblGrid>
      <w:tr w:rsidR="001C39EC" w14:paraId="4252A703" w14:textId="2D4ABCFA" w:rsidTr="00554846">
        <w:tc>
          <w:tcPr>
            <w:tcW w:w="9016" w:type="dxa"/>
            <w:gridSpan w:val="3"/>
            <w:shd w:val="clear" w:color="auto" w:fill="BDD6EE" w:themeFill="accent5" w:themeFillTint="66"/>
          </w:tcPr>
          <w:p w14:paraId="796BA405" w14:textId="77777777" w:rsidR="001C39EC" w:rsidRDefault="001C39EC" w:rsidP="00C976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Disaster Resilience Grants Guide</w:t>
            </w:r>
          </w:p>
          <w:p w14:paraId="27408522" w14:textId="3180463C" w:rsidR="001C39EC" w:rsidRDefault="001C39EC" w:rsidP="00C976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for Neighbourhood Centres</w:t>
            </w:r>
          </w:p>
        </w:tc>
      </w:tr>
      <w:tr w:rsidR="001C39EC" w14:paraId="59B7EF44" w14:textId="714039AC" w:rsidTr="00634AC8">
        <w:tc>
          <w:tcPr>
            <w:tcW w:w="9016" w:type="dxa"/>
            <w:gridSpan w:val="3"/>
          </w:tcPr>
          <w:p w14:paraId="215A9197" w14:textId="77777777" w:rsidR="001C39EC" w:rsidRDefault="001C39EC" w:rsidP="00C97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This document includes a sample of the many grants available. </w:t>
            </w:r>
          </w:p>
          <w:p w14:paraId="2A9015F0" w14:textId="6A3ED412" w:rsidR="001C39EC" w:rsidRDefault="001C39EC" w:rsidP="00C97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See funding websites for current information (hyperlinked to Grant Titles).</w:t>
            </w:r>
          </w:p>
          <w:p w14:paraId="075AB240" w14:textId="66738C12" w:rsidR="001C39EC" w:rsidRDefault="001C39EC" w:rsidP="00C97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Timing of grants may be used as a guide to check future grant announcements.</w:t>
            </w:r>
          </w:p>
          <w:p w14:paraId="47F170E6" w14:textId="1FD19775" w:rsidR="001C39EC" w:rsidRDefault="001C39EC" w:rsidP="00C976E7">
            <w:pPr>
              <w:rPr>
                <w:rFonts w:ascii="Arial" w:hAnsi="Arial" w:cs="Arial"/>
                <w:i/>
                <w:iCs/>
              </w:rPr>
            </w:pPr>
            <w:r w:rsidRPr="00C976E7">
              <w:rPr>
                <w:rFonts w:ascii="Arial" w:hAnsi="Arial" w:cs="Arial"/>
                <w:u w:val="single"/>
              </w:rPr>
              <w:t>DGR Status</w:t>
            </w:r>
            <w:r>
              <w:rPr>
                <w:rFonts w:ascii="Arial" w:hAnsi="Arial" w:cs="Arial"/>
              </w:rPr>
              <w:t xml:space="preserve"> is available to Neighbourhood Centres who are financial members of the Queensland Families and Communities Association (QFCA). This </w:t>
            </w:r>
            <w:r w:rsidR="00017F75">
              <w:rPr>
                <w:rFonts w:ascii="Arial" w:hAnsi="Arial" w:cs="Arial"/>
              </w:rPr>
              <w:t>has been made available by</w:t>
            </w:r>
            <w:r>
              <w:rPr>
                <w:rFonts w:ascii="Arial" w:hAnsi="Arial" w:cs="Arial"/>
              </w:rPr>
              <w:t xml:space="preserve"> the Australian Neighbourhood Houses and Centres Association (ANHCA).</w:t>
            </w:r>
          </w:p>
        </w:tc>
      </w:tr>
      <w:tr w:rsidR="001C39EC" w14:paraId="79E471C1" w14:textId="1484F34F" w:rsidTr="001C39EC">
        <w:tc>
          <w:tcPr>
            <w:tcW w:w="3062" w:type="dxa"/>
            <w:shd w:val="clear" w:color="auto" w:fill="DEEAF6" w:themeFill="accent5" w:themeFillTint="33"/>
          </w:tcPr>
          <w:p w14:paraId="0062E7E3" w14:textId="030BFF1E" w:rsidR="001C39EC" w:rsidRPr="00C976E7" w:rsidRDefault="001C39EC" w:rsidP="00C976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Grant Title</w:t>
            </w:r>
          </w:p>
        </w:tc>
        <w:tc>
          <w:tcPr>
            <w:tcW w:w="3308" w:type="dxa"/>
            <w:shd w:val="clear" w:color="auto" w:fill="DEEAF6" w:themeFill="accent5" w:themeFillTint="33"/>
          </w:tcPr>
          <w:p w14:paraId="14AE32ED" w14:textId="3535A558" w:rsidR="001C39EC" w:rsidRDefault="001C39EC" w:rsidP="00C976E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646" w:type="dxa"/>
            <w:shd w:val="clear" w:color="auto" w:fill="DEEAF6" w:themeFill="accent5" w:themeFillTint="33"/>
          </w:tcPr>
          <w:p w14:paraId="4B76E9AD" w14:textId="4C03B6DA" w:rsidR="001C39EC" w:rsidRDefault="00164FCA" w:rsidP="00C976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Closing Dates</w:t>
            </w:r>
          </w:p>
        </w:tc>
      </w:tr>
      <w:tr w:rsidR="001C39EC" w14:paraId="723B350E" w14:textId="2BEF72BB" w:rsidTr="001C39EC">
        <w:tc>
          <w:tcPr>
            <w:tcW w:w="6370" w:type="dxa"/>
            <w:gridSpan w:val="2"/>
            <w:shd w:val="clear" w:color="auto" w:fill="FFFFFF" w:themeFill="background1"/>
          </w:tcPr>
          <w:p w14:paraId="4B3959EA" w14:textId="7ADC0EDB" w:rsidR="001C39EC" w:rsidRDefault="001C39EC" w:rsidP="001C39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Disaster Resilience Grants</w:t>
            </w:r>
          </w:p>
        </w:tc>
        <w:tc>
          <w:tcPr>
            <w:tcW w:w="2646" w:type="dxa"/>
            <w:shd w:val="clear" w:color="auto" w:fill="FFFFFF" w:themeFill="background1"/>
          </w:tcPr>
          <w:p w14:paraId="1C114475" w14:textId="77777777" w:rsidR="001C39EC" w:rsidRDefault="001C39EC" w:rsidP="001C39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39EC" w14:paraId="20662B4C" w14:textId="5D7BEBC8" w:rsidTr="001C39EC">
        <w:tc>
          <w:tcPr>
            <w:tcW w:w="3062" w:type="dxa"/>
            <w:shd w:val="clear" w:color="auto" w:fill="FFFFFF" w:themeFill="background1"/>
          </w:tcPr>
          <w:p w14:paraId="6DCB18E8" w14:textId="24D4DABE" w:rsidR="001C39EC" w:rsidRPr="00164FCA" w:rsidRDefault="004F2F13" w:rsidP="001C39E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hyperlink r:id="rId10" w:tgtFrame="_blank" w:history="1">
              <w:r w:rsidR="001C39EC" w:rsidRPr="00164FCA">
                <w:rPr>
                  <w:rStyle w:val="m-4064070721870369159sb"/>
                  <w:rFonts w:ascii="Arial" w:hAnsi="Arial" w:cs="Arial"/>
                  <w:color w:val="109FFF"/>
                  <w:sz w:val="18"/>
                  <w:szCs w:val="18"/>
                  <w:u w:val="single"/>
                  <w:shd w:val="clear" w:color="auto" w:fill="FFFFFF"/>
                </w:rPr>
                <w:t>Foundation for Rural &amp; Regional Renewal Grants</w:t>
              </w:r>
            </w:hyperlink>
            <w:r w:rsidR="00AC0E67">
              <w:rPr>
                <w:rStyle w:val="m-4064070721870369159sb"/>
                <w:rFonts w:ascii="Arial" w:hAnsi="Arial" w:cs="Arial"/>
                <w:color w:val="109F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AC0E67">
              <w:rPr>
                <w:rStyle w:val="m-4064070721870369159sb"/>
                <w:color w:val="109FFF"/>
                <w:u w:val="single"/>
                <w:shd w:val="clear" w:color="auto" w:fill="FFFFFF"/>
              </w:rPr>
              <w:t>(FRRR)</w:t>
            </w:r>
          </w:p>
        </w:tc>
        <w:tc>
          <w:tcPr>
            <w:tcW w:w="3308" w:type="dxa"/>
            <w:shd w:val="clear" w:color="auto" w:fill="FFFFFF" w:themeFill="background1"/>
          </w:tcPr>
          <w:p w14:paraId="238780D5" w14:textId="631B21C4" w:rsidR="001C39EC" w:rsidRPr="00164FCA" w:rsidRDefault="001C39EC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Search FRRR</w:t>
            </w:r>
            <w:r w:rsidR="00164FCA"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 xml:space="preserve"> website for a range of grants</w:t>
            </w:r>
            <w:r w:rsidR="00486FCC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 xml:space="preserve"> for disaster resilience</w:t>
            </w:r>
            <w:r w:rsidR="00164FCA"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14:paraId="76114918" w14:textId="77777777" w:rsidR="001C39EC" w:rsidRPr="00164FCA" w:rsidRDefault="001C39EC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9EC" w14:paraId="60BE7BF6" w14:textId="102E1E13" w:rsidTr="001C39EC">
        <w:tc>
          <w:tcPr>
            <w:tcW w:w="3062" w:type="dxa"/>
            <w:shd w:val="clear" w:color="auto" w:fill="FFFFFF" w:themeFill="background1"/>
          </w:tcPr>
          <w:p w14:paraId="1643EF8A" w14:textId="3B706E14" w:rsidR="001C39EC" w:rsidRPr="00164FCA" w:rsidRDefault="004F2F13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164FCA" w:rsidRPr="00164FCA">
                <w:rPr>
                  <w:rStyle w:val="Hyperlink"/>
                  <w:rFonts w:ascii="Arial" w:hAnsi="Arial" w:cs="Arial"/>
                  <w:color w:val="3F8CE6"/>
                  <w:sz w:val="18"/>
                  <w:szCs w:val="18"/>
                  <w:shd w:val="clear" w:color="auto" w:fill="FFFFFF"/>
                </w:rPr>
                <w:t>Strengthening Rural Communities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474943E5" w14:textId="3F85BD89" w:rsidR="001C39EC" w:rsidRPr="00164FCA" w:rsidRDefault="00164FCA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Applications are accepted on an ongoing basis and assessed quarterly.</w:t>
            </w:r>
          </w:p>
        </w:tc>
        <w:tc>
          <w:tcPr>
            <w:tcW w:w="2646" w:type="dxa"/>
            <w:shd w:val="clear" w:color="auto" w:fill="FFFFFF" w:themeFill="background1"/>
          </w:tcPr>
          <w:p w14:paraId="73B9F523" w14:textId="77777777" w:rsidR="001C39EC" w:rsidRPr="00164FCA" w:rsidRDefault="00164FCA" w:rsidP="001C39EC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24 August 2021</w:t>
            </w:r>
          </w:p>
          <w:p w14:paraId="54447839" w14:textId="745C98ED" w:rsidR="00164FCA" w:rsidRPr="00164FCA" w:rsidRDefault="00164FCA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23 November 2021</w:t>
            </w:r>
          </w:p>
        </w:tc>
      </w:tr>
      <w:tr w:rsidR="001C39EC" w14:paraId="564D0AFD" w14:textId="61C4FAD2" w:rsidTr="001C39EC">
        <w:tc>
          <w:tcPr>
            <w:tcW w:w="3062" w:type="dxa"/>
            <w:shd w:val="clear" w:color="auto" w:fill="FFFFFF" w:themeFill="background1"/>
          </w:tcPr>
          <w:p w14:paraId="10EEA556" w14:textId="21E7D970" w:rsidR="001C39EC" w:rsidRPr="00B92654" w:rsidRDefault="004F2F13" w:rsidP="001C39E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92654" w:rsidRPr="009B208B">
                <w:rPr>
                  <w:rStyle w:val="Hyperlink"/>
                  <w:rFonts w:ascii="Arial" w:hAnsi="Arial" w:cs="Arial"/>
                  <w:sz w:val="18"/>
                  <w:szCs w:val="18"/>
                </w:rPr>
                <w:t>Queensland Reconstruction Authority</w:t>
              </w:r>
              <w:r w:rsidR="00AC0E6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AC0E67">
                <w:rPr>
                  <w:rStyle w:val="Hyperlink"/>
                </w:rPr>
                <w:t>(QRA)</w:t>
              </w:r>
              <w:r w:rsidR="00B92654" w:rsidRPr="009B208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– Flexible Grants Program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E498A58" w14:textId="68CFBABE" w:rsidR="001C39EC" w:rsidRPr="007C0610" w:rsidRDefault="007C0610" w:rsidP="001C3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for future grants to support bushfire and monsoon affected areas.</w:t>
            </w:r>
          </w:p>
        </w:tc>
        <w:tc>
          <w:tcPr>
            <w:tcW w:w="2646" w:type="dxa"/>
            <w:shd w:val="clear" w:color="auto" w:fill="FFFFFF" w:themeFill="background1"/>
          </w:tcPr>
          <w:p w14:paraId="5CD73B81" w14:textId="3A5AD0AB" w:rsidR="001C39EC" w:rsidRPr="00164FCA" w:rsidRDefault="001C39EC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9EC" w14:paraId="65B50EB1" w14:textId="4812AF4F" w:rsidTr="001C39EC">
        <w:tc>
          <w:tcPr>
            <w:tcW w:w="3062" w:type="dxa"/>
            <w:shd w:val="clear" w:color="auto" w:fill="FFFFFF" w:themeFill="background1"/>
          </w:tcPr>
          <w:p w14:paraId="7AF495D4" w14:textId="30603EEC" w:rsidR="001C39EC" w:rsidRPr="00884D15" w:rsidRDefault="004F2F13" w:rsidP="001C39E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F0428" w:rsidRPr="003F0428">
                <w:rPr>
                  <w:rStyle w:val="Hyperlink"/>
                  <w:rFonts w:ascii="Arial" w:hAnsi="Arial" w:cs="Arial"/>
                  <w:sz w:val="18"/>
                  <w:szCs w:val="18"/>
                </w:rPr>
                <w:t>Funding Centre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1424E014" w14:textId="12A4EA7C" w:rsidR="00164FCA" w:rsidRPr="00164FCA" w:rsidRDefault="00463899" w:rsidP="001C3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Assistance for Organisations affected by COVID-19 and natural disasters</w:t>
            </w:r>
            <w:r w:rsidR="003D1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14:paraId="0FDC55AD" w14:textId="264CD076" w:rsidR="001C39EC" w:rsidRPr="00164FCA" w:rsidRDefault="001C39EC" w:rsidP="001C39EC">
            <w:pPr>
              <w:rPr>
                <w:rFonts w:ascii="Arial" w:hAnsi="Arial" w:cs="Arial"/>
                <w:color w:val="212129"/>
                <w:sz w:val="18"/>
                <w:szCs w:val="18"/>
              </w:rPr>
            </w:pPr>
          </w:p>
        </w:tc>
      </w:tr>
      <w:tr w:rsidR="0007089E" w14:paraId="49D9EEA0" w14:textId="77777777" w:rsidTr="001C39EC">
        <w:tc>
          <w:tcPr>
            <w:tcW w:w="3062" w:type="dxa"/>
            <w:shd w:val="clear" w:color="auto" w:fill="FFFFFF" w:themeFill="background1"/>
          </w:tcPr>
          <w:p w14:paraId="520DF4FF" w14:textId="77777777" w:rsidR="0007089E" w:rsidRDefault="0007089E" w:rsidP="00164FCA"/>
        </w:tc>
        <w:tc>
          <w:tcPr>
            <w:tcW w:w="3308" w:type="dxa"/>
            <w:shd w:val="clear" w:color="auto" w:fill="FFFFFF" w:themeFill="background1"/>
          </w:tcPr>
          <w:p w14:paraId="7C7CA988" w14:textId="77777777" w:rsidR="0007089E" w:rsidRPr="00164FCA" w:rsidRDefault="0007089E" w:rsidP="00164FCA">
            <w:pPr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5580D0DF" w14:textId="77777777" w:rsidR="0007089E" w:rsidRPr="00164FCA" w:rsidRDefault="0007089E" w:rsidP="00164FCA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</w:p>
        </w:tc>
      </w:tr>
      <w:tr w:rsidR="00164FCA" w14:paraId="239A23FF" w14:textId="12CF7783" w:rsidTr="001C39EC">
        <w:tc>
          <w:tcPr>
            <w:tcW w:w="3062" w:type="dxa"/>
            <w:shd w:val="clear" w:color="auto" w:fill="FFFFFF" w:themeFill="background1"/>
          </w:tcPr>
          <w:p w14:paraId="71DC1E6F" w14:textId="223A4E6D" w:rsidR="00164FCA" w:rsidRPr="00164FCA" w:rsidRDefault="004F2F13" w:rsidP="00164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tgtFrame="_blank" w:history="1">
              <w:r w:rsidR="00164FCA" w:rsidRPr="00164FCA">
                <w:rPr>
                  <w:rStyle w:val="m-4064070721870369159sb"/>
                  <w:rFonts w:ascii="Arial" w:hAnsi="Arial" w:cs="Arial"/>
                  <w:color w:val="109FFF"/>
                  <w:sz w:val="18"/>
                  <w:szCs w:val="18"/>
                  <w:u w:val="single"/>
                  <w:shd w:val="clear" w:color="auto" w:fill="FFFFFF"/>
                </w:rPr>
                <w:t>RACQ Grants Program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4887FC3" w14:textId="31DF7FF8" w:rsidR="00164FCA" w:rsidRPr="00164FCA" w:rsidRDefault="00164FCA" w:rsidP="00164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Available for </w:t>
            </w:r>
            <w:r w:rsidRPr="00164FCA">
              <w:rPr>
                <w:rStyle w:val="m-4064070721870369159sb"/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community organisations affected by natural disasters</w:t>
            </w:r>
            <w:r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2646" w:type="dxa"/>
            <w:shd w:val="clear" w:color="auto" w:fill="FFFFFF" w:themeFill="background1"/>
          </w:tcPr>
          <w:p w14:paraId="3C288FC4" w14:textId="663D14CC" w:rsidR="00164FCA" w:rsidRPr="00164FCA" w:rsidRDefault="00164FCA" w:rsidP="00164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2 August 2021</w:t>
            </w:r>
          </w:p>
        </w:tc>
      </w:tr>
      <w:tr w:rsidR="000F26F5" w14:paraId="6CD30AEE" w14:textId="7B202E5D" w:rsidTr="00701711">
        <w:tc>
          <w:tcPr>
            <w:tcW w:w="9016" w:type="dxa"/>
            <w:gridSpan w:val="3"/>
            <w:shd w:val="clear" w:color="auto" w:fill="FFFFFF" w:themeFill="background1"/>
          </w:tcPr>
          <w:p w14:paraId="1C9F8FA9" w14:textId="11A277CD" w:rsidR="000F26F5" w:rsidRPr="00164FCA" w:rsidRDefault="000F26F5" w:rsidP="00164F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DROUGHT</w:t>
            </w:r>
          </w:p>
        </w:tc>
      </w:tr>
      <w:tr w:rsidR="00F2702F" w14:paraId="2D8892ED" w14:textId="30571333" w:rsidTr="001C39EC">
        <w:tc>
          <w:tcPr>
            <w:tcW w:w="3062" w:type="dxa"/>
            <w:shd w:val="clear" w:color="auto" w:fill="FFFFFF" w:themeFill="background1"/>
          </w:tcPr>
          <w:p w14:paraId="043578CB" w14:textId="38248C5E" w:rsidR="00F2702F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2702F" w:rsidRPr="00164FCA">
                <w:rPr>
                  <w:rStyle w:val="Hyperlink"/>
                  <w:rFonts w:ascii="Arial" w:hAnsi="Arial" w:cs="Arial"/>
                  <w:color w:val="3F8CE6"/>
                  <w:sz w:val="18"/>
                  <w:szCs w:val="18"/>
                  <w:shd w:val="clear" w:color="auto" w:fill="FFFFFF"/>
                </w:rPr>
                <w:t>Tackling Tough Times Together</w:t>
              </w:r>
            </w:hyperlink>
            <w:r w:rsidR="00AC0E67">
              <w:rPr>
                <w:rStyle w:val="Hyperlink"/>
                <w:rFonts w:ascii="Arial" w:hAnsi="Arial" w:cs="Arial"/>
                <w:color w:val="3F8CE6"/>
                <w:sz w:val="18"/>
                <w:szCs w:val="18"/>
                <w:shd w:val="clear" w:color="auto" w:fill="FFFFFF"/>
              </w:rPr>
              <w:t xml:space="preserve"> </w:t>
            </w:r>
            <w:r w:rsidR="00AC0E67">
              <w:rPr>
                <w:rStyle w:val="Hyperlink"/>
                <w:color w:val="3F8CE6"/>
                <w:shd w:val="clear" w:color="auto" w:fill="FFFFFF"/>
              </w:rPr>
              <w:t>(</w:t>
            </w:r>
            <w:r w:rsidR="00411482">
              <w:rPr>
                <w:rStyle w:val="Hyperlink"/>
                <w:color w:val="3F8CE6"/>
                <w:shd w:val="clear" w:color="auto" w:fill="FFFFFF"/>
              </w:rPr>
              <w:t>TTTT)</w:t>
            </w:r>
          </w:p>
        </w:tc>
        <w:tc>
          <w:tcPr>
            <w:tcW w:w="3308" w:type="dxa"/>
            <w:shd w:val="clear" w:color="auto" w:fill="FFFFFF" w:themeFill="background1"/>
          </w:tcPr>
          <w:p w14:paraId="1267A744" w14:textId="278AF6B5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164FCA">
              <w:rPr>
                <w:rFonts w:ascii="Arial" w:hAnsi="Arial" w:cs="Arial"/>
                <w:color w:val="030303"/>
                <w:sz w:val="18"/>
                <w:szCs w:val="18"/>
                <w:shd w:val="clear" w:color="auto" w:fill="FFFFFF"/>
              </w:rPr>
              <w:t>Helps communities access the resources they need to support one another through the ongoing effects of drought.</w:t>
            </w:r>
          </w:p>
        </w:tc>
        <w:tc>
          <w:tcPr>
            <w:tcW w:w="2646" w:type="dxa"/>
            <w:shd w:val="clear" w:color="auto" w:fill="FFFFFF" w:themeFill="background1"/>
          </w:tcPr>
          <w:p w14:paraId="178845F9" w14:textId="192745B0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24 August 2021</w:t>
            </w:r>
          </w:p>
        </w:tc>
      </w:tr>
      <w:tr w:rsidR="00F2702F" w14:paraId="5F71C5CD" w14:textId="61F12F02" w:rsidTr="001C39EC">
        <w:tc>
          <w:tcPr>
            <w:tcW w:w="3062" w:type="dxa"/>
            <w:shd w:val="clear" w:color="auto" w:fill="FFFFFF" w:themeFill="background1"/>
          </w:tcPr>
          <w:p w14:paraId="3985A1B6" w14:textId="424274EA" w:rsidR="00F2702F" w:rsidRPr="00F9430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9430A" w:rsidRPr="00F9430A">
                <w:rPr>
                  <w:rStyle w:val="Hyperlink"/>
                  <w:rFonts w:ascii="Arial" w:hAnsi="Arial" w:cs="Arial"/>
                  <w:color w:val="3F8CE6"/>
                  <w:sz w:val="18"/>
                  <w:szCs w:val="18"/>
                  <w:shd w:val="clear" w:color="auto" w:fill="FFFFFF"/>
                </w:rPr>
                <w:t>Future Drought Fund’s Networks to Build Drought Resilience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5699A592" w14:textId="0FF4389F" w:rsidR="009C4E3C" w:rsidRPr="00164FCA" w:rsidRDefault="0087394E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Australian Government’s Future Drought</w:t>
            </w:r>
            <w:r w:rsidR="00227322">
              <w:rPr>
                <w:rFonts w:ascii="Arial" w:hAnsi="Arial" w:cs="Arial"/>
                <w:sz w:val="18"/>
                <w:szCs w:val="18"/>
              </w:rPr>
              <w:t xml:space="preserve"> Fund provides a sustainable source of funding to help remote, </w:t>
            </w:r>
            <w:proofErr w:type="gramStart"/>
            <w:r w:rsidR="00227322">
              <w:rPr>
                <w:rFonts w:ascii="Arial" w:hAnsi="Arial" w:cs="Arial"/>
                <w:sz w:val="18"/>
                <w:szCs w:val="18"/>
              </w:rPr>
              <w:t>rural</w:t>
            </w:r>
            <w:proofErr w:type="gramEnd"/>
            <w:r w:rsidR="00227322">
              <w:rPr>
                <w:rFonts w:ascii="Arial" w:hAnsi="Arial" w:cs="Arial"/>
                <w:sz w:val="18"/>
                <w:szCs w:val="18"/>
              </w:rPr>
              <w:t xml:space="preserve"> and regional communities, and farmers, become more prepared for, and resilient to</w:t>
            </w:r>
            <w:r w:rsidR="0053066B">
              <w:rPr>
                <w:rFonts w:ascii="Arial" w:hAnsi="Arial" w:cs="Arial"/>
                <w:sz w:val="18"/>
                <w:szCs w:val="18"/>
              </w:rPr>
              <w:t>, the impacts of drought.</w:t>
            </w:r>
            <w:r w:rsidR="007A781C">
              <w:rPr>
                <w:rFonts w:ascii="Arial" w:hAnsi="Arial" w:cs="Arial"/>
                <w:sz w:val="18"/>
                <w:szCs w:val="18"/>
              </w:rPr>
              <w:t xml:space="preserve"> It is designed to build community capacity by strengthening social and community networking, support, </w:t>
            </w:r>
            <w:proofErr w:type="gramStart"/>
            <w:r w:rsidR="007A781C">
              <w:rPr>
                <w:rFonts w:ascii="Arial" w:hAnsi="Arial" w:cs="Arial"/>
                <w:sz w:val="18"/>
                <w:szCs w:val="18"/>
              </w:rPr>
              <w:t>engagement</w:t>
            </w:r>
            <w:proofErr w:type="gramEnd"/>
            <w:r w:rsidR="007A781C">
              <w:rPr>
                <w:rFonts w:ascii="Arial" w:hAnsi="Arial" w:cs="Arial"/>
                <w:sz w:val="18"/>
                <w:szCs w:val="18"/>
              </w:rPr>
              <w:t xml:space="preserve"> and wellbeing.</w:t>
            </w:r>
          </w:p>
        </w:tc>
        <w:tc>
          <w:tcPr>
            <w:tcW w:w="2646" w:type="dxa"/>
            <w:shd w:val="clear" w:color="auto" w:fill="FFFFFF" w:themeFill="background1"/>
          </w:tcPr>
          <w:p w14:paraId="7CA5397D" w14:textId="5B9A163A" w:rsidR="00F2702F" w:rsidRPr="00164FCA" w:rsidRDefault="00A622C9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November 2021</w:t>
            </w:r>
          </w:p>
        </w:tc>
      </w:tr>
      <w:tr w:rsidR="00F2702F" w14:paraId="7BEC94AC" w14:textId="77777777" w:rsidTr="001C39EC">
        <w:tc>
          <w:tcPr>
            <w:tcW w:w="3062" w:type="dxa"/>
            <w:shd w:val="clear" w:color="auto" w:fill="FFFFFF" w:themeFill="background1"/>
          </w:tcPr>
          <w:p w14:paraId="250E275D" w14:textId="0E53784A" w:rsidR="00073A75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4732F" w:rsidRPr="00E76F3C">
                <w:rPr>
                  <w:rStyle w:val="Hyperlink"/>
                  <w:rFonts w:ascii="Arial" w:hAnsi="Arial" w:cs="Arial"/>
                  <w:sz w:val="18"/>
                  <w:szCs w:val="18"/>
                </w:rPr>
                <w:t>Community Drought Support Grants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B08DFF2" w14:textId="7BAD394B" w:rsidR="00054BE3" w:rsidRPr="00164FCA" w:rsidRDefault="000B62AD" w:rsidP="00073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Search the Department of Communities, Housing and Digital Economy for future </w:t>
            </w:r>
            <w:r w:rsidR="00D10F4D">
              <w:rPr>
                <w:rFonts w:ascii="Arial" w:hAnsi="Arial" w:cs="Arial"/>
                <w:sz w:val="18"/>
                <w:szCs w:val="18"/>
              </w:rPr>
              <w:t xml:space="preserve">one-off </w:t>
            </w:r>
            <w:r>
              <w:rPr>
                <w:rFonts w:ascii="Arial" w:hAnsi="Arial" w:cs="Arial"/>
                <w:sz w:val="18"/>
                <w:szCs w:val="18"/>
              </w:rPr>
              <w:t>grants</w:t>
            </w:r>
            <w:r w:rsidR="00D10F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14:paraId="0E84137E" w14:textId="77777777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02F" w14:paraId="74A45396" w14:textId="77777777" w:rsidTr="001C39EC">
        <w:tc>
          <w:tcPr>
            <w:tcW w:w="3062" w:type="dxa"/>
            <w:shd w:val="clear" w:color="auto" w:fill="FFFFFF" w:themeFill="background1"/>
          </w:tcPr>
          <w:p w14:paraId="0B35C13E" w14:textId="77777777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28432FC2" w14:textId="77777777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348BDCD9" w14:textId="77777777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6F5" w14:paraId="56C77BAC" w14:textId="77777777" w:rsidTr="00C37FCC">
        <w:tc>
          <w:tcPr>
            <w:tcW w:w="9016" w:type="dxa"/>
            <w:gridSpan w:val="3"/>
            <w:shd w:val="clear" w:color="auto" w:fill="FFFFFF" w:themeFill="background1"/>
          </w:tcPr>
          <w:p w14:paraId="289427CC" w14:textId="475E31AE" w:rsidR="000F26F5" w:rsidRPr="00164FCA" w:rsidRDefault="000F26F5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BUSHFIRE</w:t>
            </w:r>
          </w:p>
        </w:tc>
      </w:tr>
      <w:tr w:rsidR="00435870" w14:paraId="3A206C12" w14:textId="77777777" w:rsidTr="001C39EC">
        <w:tc>
          <w:tcPr>
            <w:tcW w:w="3062" w:type="dxa"/>
            <w:shd w:val="clear" w:color="auto" w:fill="FFFFFF" w:themeFill="background1"/>
          </w:tcPr>
          <w:p w14:paraId="7A3015C4" w14:textId="658075B2" w:rsidR="00435870" w:rsidRPr="002C2DC2" w:rsidRDefault="004F2F13" w:rsidP="00F2702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8" w:history="1">
              <w:r w:rsidR="002C2DC2" w:rsidRPr="002C2DC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CQ Bushfires- Category C Flexible Funding Grants Program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1C00607" w14:textId="09FCDD44" w:rsidR="00435870" w:rsidRPr="00164FCA" w:rsidRDefault="00B92654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for future one-off grants.</w:t>
            </w:r>
          </w:p>
        </w:tc>
        <w:tc>
          <w:tcPr>
            <w:tcW w:w="2646" w:type="dxa"/>
            <w:shd w:val="clear" w:color="auto" w:fill="FFFFFF" w:themeFill="background1"/>
          </w:tcPr>
          <w:p w14:paraId="5EB3FDE7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870" w14:paraId="3AC8B6B0" w14:textId="77777777" w:rsidTr="001C39EC">
        <w:tc>
          <w:tcPr>
            <w:tcW w:w="3062" w:type="dxa"/>
            <w:shd w:val="clear" w:color="auto" w:fill="FFFFFF" w:themeFill="background1"/>
          </w:tcPr>
          <w:p w14:paraId="136553CB" w14:textId="39D32780" w:rsidR="00435870" w:rsidRPr="00787FA7" w:rsidRDefault="004F2F13" w:rsidP="00787FA7">
            <w:hyperlink r:id="rId19" w:history="1">
              <w:r w:rsidR="00787FA7" w:rsidRPr="00787FA7">
                <w:rPr>
                  <w:rStyle w:val="Hyperlink"/>
                </w:rPr>
                <w:t>Bushfire Relief Grants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314C3F54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55265647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FA7" w14:paraId="115E598C" w14:textId="77777777" w:rsidTr="001C39EC">
        <w:tc>
          <w:tcPr>
            <w:tcW w:w="3062" w:type="dxa"/>
            <w:shd w:val="clear" w:color="auto" w:fill="FFFFFF" w:themeFill="background1"/>
          </w:tcPr>
          <w:p w14:paraId="609D8B3C" w14:textId="77777777" w:rsidR="00787FA7" w:rsidRPr="00164FCA" w:rsidRDefault="00787FA7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16F35C55" w14:textId="77777777" w:rsidR="00787FA7" w:rsidRPr="00164FCA" w:rsidRDefault="00787FA7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129F310" w14:textId="77777777" w:rsidR="00787FA7" w:rsidRPr="00164FCA" w:rsidRDefault="00787FA7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6F5" w14:paraId="0743FAC6" w14:textId="77777777" w:rsidTr="0015610A">
        <w:tc>
          <w:tcPr>
            <w:tcW w:w="9016" w:type="dxa"/>
            <w:gridSpan w:val="3"/>
            <w:shd w:val="clear" w:color="auto" w:fill="FFFFFF" w:themeFill="background1"/>
          </w:tcPr>
          <w:p w14:paraId="59B170DF" w14:textId="6732D7D7" w:rsidR="000F26F5" w:rsidRPr="00164FCA" w:rsidRDefault="000F26F5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MONSOON</w:t>
            </w:r>
          </w:p>
        </w:tc>
      </w:tr>
      <w:tr w:rsidR="00435870" w14:paraId="6BE8E636" w14:textId="77777777" w:rsidTr="001C39EC">
        <w:tc>
          <w:tcPr>
            <w:tcW w:w="3062" w:type="dxa"/>
            <w:shd w:val="clear" w:color="auto" w:fill="FFFFFF" w:themeFill="background1"/>
          </w:tcPr>
          <w:p w14:paraId="2F8C7977" w14:textId="4C1EC0C3" w:rsidR="00435870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F7891" w:rsidRPr="001F7891">
                <w:rPr>
                  <w:rStyle w:val="Hyperlink"/>
                  <w:rFonts w:ascii="Arial" w:hAnsi="Arial" w:cs="Arial"/>
                  <w:sz w:val="18"/>
                  <w:szCs w:val="18"/>
                </w:rPr>
                <w:t>FNQ &amp; NQ Monsoon Trough Flexible Funding Grants</w:t>
              </w:r>
            </w:hyperlink>
          </w:p>
          <w:p w14:paraId="6A3560D3" w14:textId="3046D500" w:rsidR="004F213A" w:rsidRPr="00164FCA" w:rsidRDefault="004F213A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1CD06070" w14:textId="680A2B1A" w:rsidR="00435870" w:rsidRPr="00164FCA" w:rsidRDefault="0011620E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Funded by the </w:t>
            </w:r>
            <w:r w:rsidR="00E42A6F">
              <w:rPr>
                <w:rFonts w:ascii="Arial" w:hAnsi="Arial" w:cs="Arial"/>
                <w:sz w:val="18"/>
                <w:szCs w:val="18"/>
              </w:rPr>
              <w:t>Commonwealth/State Disaster Recovery Funding Arrangements.</w:t>
            </w:r>
          </w:p>
        </w:tc>
        <w:tc>
          <w:tcPr>
            <w:tcW w:w="2646" w:type="dxa"/>
            <w:shd w:val="clear" w:color="auto" w:fill="FFFFFF" w:themeFill="background1"/>
          </w:tcPr>
          <w:p w14:paraId="01105DBE" w14:textId="78FF735E" w:rsidR="00435870" w:rsidRPr="00164FCA" w:rsidRDefault="00D27B50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funded March 2020</w:t>
            </w:r>
          </w:p>
        </w:tc>
      </w:tr>
      <w:tr w:rsidR="00435870" w14:paraId="55B2FAB5" w14:textId="77777777" w:rsidTr="001C39EC">
        <w:tc>
          <w:tcPr>
            <w:tcW w:w="3062" w:type="dxa"/>
            <w:shd w:val="clear" w:color="auto" w:fill="FFFFFF" w:themeFill="background1"/>
          </w:tcPr>
          <w:p w14:paraId="2DD063CD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2E91777B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DA17284" w14:textId="77777777" w:rsidR="00435870" w:rsidRPr="00164FCA" w:rsidRDefault="00435870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02F" w14:paraId="01F5BDF0" w14:textId="699B617A" w:rsidTr="001C39EC">
        <w:tc>
          <w:tcPr>
            <w:tcW w:w="6370" w:type="dxa"/>
            <w:gridSpan w:val="2"/>
            <w:shd w:val="clear" w:color="auto" w:fill="FFFFFF" w:themeFill="background1"/>
          </w:tcPr>
          <w:p w14:paraId="424C3E10" w14:textId="0AC08245" w:rsidR="00F2702F" w:rsidRDefault="00F2702F" w:rsidP="00F270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Broader Scoped Grants</w:t>
            </w:r>
          </w:p>
        </w:tc>
        <w:tc>
          <w:tcPr>
            <w:tcW w:w="2646" w:type="dxa"/>
            <w:shd w:val="clear" w:color="auto" w:fill="FFFFFF" w:themeFill="background1"/>
          </w:tcPr>
          <w:p w14:paraId="08F762E9" w14:textId="77777777" w:rsidR="00F2702F" w:rsidRDefault="00F2702F" w:rsidP="00F270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12E71" w14:paraId="253308CC" w14:textId="77777777" w:rsidTr="001C39EC">
        <w:tc>
          <w:tcPr>
            <w:tcW w:w="3062" w:type="dxa"/>
            <w:shd w:val="clear" w:color="auto" w:fill="FFFFFF" w:themeFill="background1"/>
          </w:tcPr>
          <w:p w14:paraId="77B27C79" w14:textId="706D6E95" w:rsidR="00112E71" w:rsidRPr="00164FCA" w:rsidRDefault="00112E71" w:rsidP="00F2702F">
            <w:pPr>
              <w:rPr>
                <w:rStyle w:val="m-4064070721870369159tb"/>
                <w:rFonts w:ascii="Arial" w:hAnsi="Arial" w:cs="Arial"/>
                <w:color w:val="212129"/>
                <w:sz w:val="18"/>
                <w:szCs w:val="18"/>
              </w:rPr>
            </w:pPr>
            <w:r>
              <w:rPr>
                <w:rStyle w:val="m-4064070721870369159tb"/>
                <w:rFonts w:ascii="Arial" w:hAnsi="Arial" w:cs="Arial"/>
                <w:color w:val="212129"/>
                <w:sz w:val="18"/>
                <w:szCs w:val="18"/>
              </w:rPr>
              <w:t>Emergency Grants via Local Councils</w:t>
            </w:r>
          </w:p>
        </w:tc>
        <w:tc>
          <w:tcPr>
            <w:tcW w:w="3308" w:type="dxa"/>
            <w:shd w:val="clear" w:color="auto" w:fill="FFFFFF" w:themeFill="background1"/>
          </w:tcPr>
          <w:p w14:paraId="155E3714" w14:textId="3B569D1D" w:rsidR="00112E71" w:rsidRPr="00164FCA" w:rsidRDefault="004933F8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Search your local Council’s website</w:t>
            </w:r>
          </w:p>
        </w:tc>
        <w:tc>
          <w:tcPr>
            <w:tcW w:w="2646" w:type="dxa"/>
            <w:shd w:val="clear" w:color="auto" w:fill="FFFFFF" w:themeFill="background1"/>
          </w:tcPr>
          <w:p w14:paraId="5A73BD53" w14:textId="2F98E38C" w:rsidR="00112E71" w:rsidRPr="00164FCA" w:rsidRDefault="004933F8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Varied</w:t>
            </w:r>
          </w:p>
        </w:tc>
      </w:tr>
      <w:tr w:rsidR="00B1461F" w14:paraId="731E70AB" w14:textId="77777777" w:rsidTr="001C39EC">
        <w:tc>
          <w:tcPr>
            <w:tcW w:w="3062" w:type="dxa"/>
            <w:shd w:val="clear" w:color="auto" w:fill="FFFFFF" w:themeFill="background1"/>
          </w:tcPr>
          <w:p w14:paraId="10511C92" w14:textId="5653675E" w:rsidR="00B1461F" w:rsidRPr="00164FCA" w:rsidRDefault="004F2F13" w:rsidP="00F2702F">
            <w:pPr>
              <w:rPr>
                <w:rStyle w:val="m-4064070721870369159tb"/>
                <w:rFonts w:ascii="Arial" w:hAnsi="Arial" w:cs="Arial"/>
                <w:color w:val="212129"/>
                <w:sz w:val="18"/>
                <w:szCs w:val="18"/>
              </w:rPr>
            </w:pPr>
            <w:hyperlink r:id="rId21" w:history="1">
              <w:r w:rsidR="00C90970" w:rsidRPr="00216A3D">
                <w:rPr>
                  <w:rStyle w:val="Hyperlink"/>
                  <w:rFonts w:ascii="Arial" w:hAnsi="Arial" w:cs="Arial"/>
                  <w:sz w:val="18"/>
                  <w:szCs w:val="18"/>
                </w:rPr>
                <w:t>Supporting Stronger Communities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0971B40" w14:textId="2E56FFCB" w:rsidR="00D2564B" w:rsidRPr="00FF5401" w:rsidRDefault="00FF5401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 w:rsidRPr="00FF5401">
              <w:rPr>
                <w:rFonts w:ascii="Arial" w:hAnsi="Arial" w:cs="Arial"/>
                <w:color w:val="000000"/>
                <w:sz w:val="18"/>
                <w:szCs w:val="18"/>
              </w:rPr>
              <w:t xml:space="preserve">For Neighbourhood Centres across Australia. </w:t>
            </w:r>
            <w:r w:rsidR="00D2564B" w:rsidRPr="00FF5401">
              <w:rPr>
                <w:rFonts w:ascii="Arial" w:hAnsi="Arial" w:cs="Arial"/>
                <w:color w:val="000000"/>
                <w:sz w:val="18"/>
                <w:szCs w:val="18"/>
              </w:rPr>
              <w:t>The grants are aimed at towns or cities with a population of more than 15,000 people.</w:t>
            </w:r>
          </w:p>
          <w:p w14:paraId="12C1BDAC" w14:textId="4595D848" w:rsidR="00B1461F" w:rsidRPr="00164FCA" w:rsidRDefault="000C2432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Includes wages for the delivery of the project.</w:t>
            </w:r>
          </w:p>
        </w:tc>
        <w:tc>
          <w:tcPr>
            <w:tcW w:w="2646" w:type="dxa"/>
            <w:shd w:val="clear" w:color="auto" w:fill="FFFFFF" w:themeFill="background1"/>
          </w:tcPr>
          <w:p w14:paraId="2D961E8A" w14:textId="236DC36B" w:rsidR="00B1461F" w:rsidRPr="00164FCA" w:rsidRDefault="00B1461F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11 March, 7 June, 9 September 2021</w:t>
            </w:r>
          </w:p>
        </w:tc>
      </w:tr>
      <w:tr w:rsidR="00F2702F" w14:paraId="06D8A5AF" w14:textId="159A331A" w:rsidTr="001C39EC">
        <w:tc>
          <w:tcPr>
            <w:tcW w:w="3062" w:type="dxa"/>
            <w:shd w:val="clear" w:color="auto" w:fill="FFFFFF" w:themeFill="background1"/>
          </w:tcPr>
          <w:p w14:paraId="4B5561FB" w14:textId="3E8F3AAF" w:rsidR="00F2702F" w:rsidRPr="00164FCA" w:rsidRDefault="00F2702F" w:rsidP="00F27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Style w:val="m-4064070721870369159tb"/>
                <w:rFonts w:ascii="Arial" w:hAnsi="Arial" w:cs="Arial"/>
                <w:color w:val="212129"/>
                <w:sz w:val="18"/>
                <w:szCs w:val="18"/>
              </w:rPr>
              <w:lastRenderedPageBreak/>
              <w:t> </w:t>
            </w:r>
            <w:hyperlink r:id="rId22" w:tgtFrame="_blank" w:history="1">
              <w:r w:rsidRPr="00164FCA">
                <w:rPr>
                  <w:rStyle w:val="m-4064070721870369159sb"/>
                  <w:rFonts w:ascii="Arial" w:hAnsi="Arial" w:cs="Arial"/>
                  <w:color w:val="109FFF"/>
                  <w:sz w:val="18"/>
                  <w:szCs w:val="18"/>
                  <w:u w:val="single"/>
                </w:rPr>
                <w:t>2021 Australia Post Community Grants Program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259CAE54" w14:textId="3E122506" w:rsidR="00F2702F" w:rsidRPr="00164FCA" w:rsidRDefault="00F2702F" w:rsidP="00F27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Up to $10,000 to eligible community-led, local projects that connect individuals and communities to improve mental health and wellbeing.</w:t>
            </w:r>
          </w:p>
        </w:tc>
        <w:tc>
          <w:tcPr>
            <w:tcW w:w="2646" w:type="dxa"/>
            <w:shd w:val="clear" w:color="auto" w:fill="FFFFFF" w:themeFill="background1"/>
          </w:tcPr>
          <w:p w14:paraId="57A73799" w14:textId="0CFE29FC" w:rsidR="00F2702F" w:rsidRPr="00164FCA" w:rsidRDefault="00F2702F" w:rsidP="00F2702F">
            <w:pPr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</w:pPr>
            <w:r w:rsidRPr="00164FCA">
              <w:rPr>
                <w:rStyle w:val="m-4064070721870369159sb"/>
                <w:rFonts w:ascii="Arial" w:hAnsi="Arial" w:cs="Arial"/>
                <w:color w:val="212129"/>
                <w:sz w:val="18"/>
                <w:szCs w:val="18"/>
              </w:rPr>
              <w:t>4 July 2021</w:t>
            </w:r>
          </w:p>
        </w:tc>
      </w:tr>
      <w:tr w:rsidR="00F2702F" w14:paraId="6F5A713D" w14:textId="450CC98A" w:rsidTr="001C39EC">
        <w:tc>
          <w:tcPr>
            <w:tcW w:w="3062" w:type="dxa"/>
            <w:shd w:val="clear" w:color="auto" w:fill="FFFFFF" w:themeFill="background1"/>
          </w:tcPr>
          <w:p w14:paraId="7DB1C18D" w14:textId="46670879" w:rsidR="00F2702F" w:rsidRPr="00894656" w:rsidRDefault="004F2F13" w:rsidP="00F2702F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2702F" w:rsidRPr="00894656">
                <w:rPr>
                  <w:rStyle w:val="Hyperlink"/>
                  <w:rFonts w:ascii="Arial" w:hAnsi="Arial" w:cs="Arial"/>
                  <w:color w:val="3F8CE6"/>
                  <w:sz w:val="20"/>
                  <w:szCs w:val="20"/>
                  <w:shd w:val="clear" w:color="auto" w:fill="FFFFFF"/>
                </w:rPr>
                <w:t>In a Good Place (IAGP)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529E4114" w14:textId="77777777" w:rsidR="00F2702F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national grants program funded by CCI Giving provides support for community initiatives that reduce social isolation, increase social participation and mental health in remote,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rural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regional communities.</w:t>
            </w:r>
          </w:p>
          <w:p w14:paraId="275B29AC" w14:textId="2DDB647E" w:rsidR="009C4E3C" w:rsidRPr="00164FCA" w:rsidRDefault="009C4E3C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69C8EA0" w14:textId="76A35ADE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Announced end September 2021</w:t>
            </w:r>
          </w:p>
        </w:tc>
      </w:tr>
      <w:tr w:rsidR="00F2702F" w14:paraId="494D5637" w14:textId="0F183B49" w:rsidTr="001C39EC">
        <w:tc>
          <w:tcPr>
            <w:tcW w:w="3062" w:type="dxa"/>
            <w:shd w:val="clear" w:color="auto" w:fill="FFFFFF" w:themeFill="background1"/>
          </w:tcPr>
          <w:p w14:paraId="0EA577B3" w14:textId="64414907" w:rsidR="00F2702F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CE54EE" w:rsidRPr="00CE54EE">
                <w:rPr>
                  <w:rStyle w:val="Hyperlink"/>
                  <w:rFonts w:ascii="Arial" w:hAnsi="Arial" w:cs="Arial"/>
                  <w:sz w:val="18"/>
                  <w:szCs w:val="18"/>
                </w:rPr>
                <w:t>NAB Foundation Grant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7CEDC938" w14:textId="6A3CB685" w:rsidR="00CE54EE" w:rsidRPr="00B265B4" w:rsidRDefault="00B265B4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B265B4">
              <w:rPr>
                <w:rFonts w:ascii="Arial" w:hAnsi="Arial" w:cs="Arial"/>
                <w:color w:val="000000"/>
                <w:sz w:val="18"/>
                <w:szCs w:val="18"/>
                <w:shd w:val="clear" w:color="auto" w:fill="FCFEFF"/>
              </w:rPr>
              <w:t xml:space="preserve">Grants of up to $10,000 are available for projects that help communities prepare for natural disasters, support long-term </w:t>
            </w:r>
            <w:proofErr w:type="gramStart"/>
            <w:r w:rsidRPr="00B265B4">
              <w:rPr>
                <w:rFonts w:ascii="Arial" w:hAnsi="Arial" w:cs="Arial"/>
                <w:color w:val="000000"/>
                <w:sz w:val="18"/>
                <w:szCs w:val="18"/>
                <w:shd w:val="clear" w:color="auto" w:fill="FCFEFF"/>
              </w:rPr>
              <w:t>recovery</w:t>
            </w:r>
            <w:proofErr w:type="gramEnd"/>
            <w:r w:rsidRPr="00B265B4">
              <w:rPr>
                <w:rFonts w:ascii="Arial" w:hAnsi="Arial" w:cs="Arial"/>
                <w:color w:val="000000"/>
                <w:sz w:val="18"/>
                <w:szCs w:val="18"/>
                <w:shd w:val="clear" w:color="auto" w:fill="FCFEFF"/>
              </w:rPr>
              <w:t xml:space="preserve"> and build resilience to future disasters.</w:t>
            </w:r>
          </w:p>
        </w:tc>
        <w:tc>
          <w:tcPr>
            <w:tcW w:w="2646" w:type="dxa"/>
            <w:shd w:val="clear" w:color="auto" w:fill="FFFFFF" w:themeFill="background1"/>
          </w:tcPr>
          <w:p w14:paraId="2FA72AF9" w14:textId="3DD7D185" w:rsidR="00F2702F" w:rsidRPr="00164FCA" w:rsidRDefault="00CA7D00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March and July 2021</w:t>
            </w:r>
          </w:p>
        </w:tc>
      </w:tr>
      <w:tr w:rsidR="00F864DB" w14:paraId="6F7170D5" w14:textId="77777777" w:rsidTr="001C39EC">
        <w:tc>
          <w:tcPr>
            <w:tcW w:w="3062" w:type="dxa"/>
            <w:shd w:val="clear" w:color="auto" w:fill="FFFFFF" w:themeFill="background1"/>
          </w:tcPr>
          <w:p w14:paraId="6F42C81C" w14:textId="78CAB705" w:rsidR="00F864DB" w:rsidRPr="00F864DB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25" w:anchor="/welcome" w:history="1">
              <w:r w:rsidR="00F864DB" w:rsidRPr="0047232D">
                <w:rPr>
                  <w:rStyle w:val="Hyperlink"/>
                  <w:rFonts w:ascii="Arial" w:hAnsi="Arial" w:cs="Arial"/>
                  <w:sz w:val="18"/>
                  <w:szCs w:val="18"/>
                </w:rPr>
                <w:t>Gambling Community Benefit Fund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7003BD26" w14:textId="57D3137D" w:rsidR="00B43586" w:rsidRPr="00B43586" w:rsidRDefault="00B43586" w:rsidP="00B43586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8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fund allocates grants to not-for-profit community groups, to enhance their capacity to provide services, leisure activities and opportunities for Queensland communities.</w:t>
            </w:r>
          </w:p>
        </w:tc>
        <w:tc>
          <w:tcPr>
            <w:tcW w:w="2646" w:type="dxa"/>
            <w:shd w:val="clear" w:color="auto" w:fill="FFFFFF" w:themeFill="background1"/>
          </w:tcPr>
          <w:p w14:paraId="6CD332C6" w14:textId="77777777" w:rsidR="001E0DB2" w:rsidRPr="001E0DB2" w:rsidRDefault="001E0DB2" w:rsidP="001E0D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3" w:hanging="18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0DB2">
              <w:rPr>
                <w:rFonts w:ascii="Arial" w:hAnsi="Arial" w:cs="Arial"/>
                <w:color w:val="444444"/>
                <w:sz w:val="18"/>
                <w:szCs w:val="18"/>
              </w:rPr>
              <w:t>28 February (29 February in a leap year)</w:t>
            </w:r>
          </w:p>
          <w:p w14:paraId="7D4FD1DC" w14:textId="77777777" w:rsidR="001E0DB2" w:rsidRPr="001E0DB2" w:rsidRDefault="001E0DB2" w:rsidP="001E0D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3" w:hanging="18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0DB2">
              <w:rPr>
                <w:rFonts w:ascii="Arial" w:hAnsi="Arial" w:cs="Arial"/>
                <w:color w:val="444444"/>
                <w:sz w:val="18"/>
                <w:szCs w:val="18"/>
              </w:rPr>
              <w:t>30 April</w:t>
            </w:r>
          </w:p>
          <w:p w14:paraId="7A32CF8B" w14:textId="77777777" w:rsidR="001E0DB2" w:rsidRPr="001E0DB2" w:rsidRDefault="001E0DB2" w:rsidP="001E0D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3" w:hanging="18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0DB2">
              <w:rPr>
                <w:rFonts w:ascii="Arial" w:hAnsi="Arial" w:cs="Arial"/>
                <w:color w:val="444444"/>
                <w:sz w:val="18"/>
                <w:szCs w:val="18"/>
              </w:rPr>
              <w:t>30 June</w:t>
            </w:r>
          </w:p>
          <w:p w14:paraId="0C002113" w14:textId="77777777" w:rsidR="001E0DB2" w:rsidRPr="001E0DB2" w:rsidRDefault="001E0DB2" w:rsidP="001E0D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3" w:hanging="18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0DB2">
              <w:rPr>
                <w:rFonts w:ascii="Arial" w:hAnsi="Arial" w:cs="Arial"/>
                <w:color w:val="444444"/>
                <w:sz w:val="18"/>
                <w:szCs w:val="18"/>
              </w:rPr>
              <w:t>31 August</w:t>
            </w:r>
          </w:p>
          <w:p w14:paraId="5A7C590F" w14:textId="644384FD" w:rsidR="00B43586" w:rsidRPr="00B43586" w:rsidRDefault="001E0DB2" w:rsidP="00B4358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3" w:hanging="183"/>
              <w:rPr>
                <w:rFonts w:ascii="Helvetica" w:hAnsi="Helvetica"/>
                <w:color w:val="444444"/>
              </w:rPr>
            </w:pPr>
            <w:r w:rsidRPr="001E0DB2">
              <w:rPr>
                <w:rFonts w:ascii="Arial" w:hAnsi="Arial" w:cs="Arial"/>
                <w:color w:val="444444"/>
                <w:sz w:val="18"/>
                <w:szCs w:val="18"/>
              </w:rPr>
              <w:t>31 October</w:t>
            </w:r>
          </w:p>
        </w:tc>
      </w:tr>
      <w:tr w:rsidR="00F2702F" w14:paraId="6C42E51E" w14:textId="3B2868ED" w:rsidTr="001C39EC">
        <w:tc>
          <w:tcPr>
            <w:tcW w:w="3062" w:type="dxa"/>
            <w:shd w:val="clear" w:color="auto" w:fill="FFFFFF" w:themeFill="background1"/>
          </w:tcPr>
          <w:p w14:paraId="68E740E9" w14:textId="79F1692D" w:rsidR="00F2702F" w:rsidRPr="00164FCA" w:rsidRDefault="00D77F9F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property developers in the region</w:t>
            </w:r>
          </w:p>
        </w:tc>
        <w:tc>
          <w:tcPr>
            <w:tcW w:w="3308" w:type="dxa"/>
            <w:shd w:val="clear" w:color="auto" w:fill="FFFFFF" w:themeFill="background1"/>
          </w:tcPr>
          <w:p w14:paraId="0AB21100" w14:textId="42E1E0C0" w:rsidR="00F2702F" w:rsidRPr="00164FCA" w:rsidRDefault="00D77F9F" w:rsidP="00F270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Pr="009C3DD1">
                <w:rPr>
                  <w:rStyle w:val="Hyperlink"/>
                  <w:rFonts w:ascii="Arial" w:hAnsi="Arial" w:cs="Arial"/>
                  <w:sz w:val="18"/>
                  <w:szCs w:val="18"/>
                </w:rPr>
                <w:t>Stockland</w:t>
              </w:r>
              <w:r w:rsidR="00E84382" w:rsidRPr="009C3DD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CARE Grants Program</w:t>
              </w:r>
            </w:hyperlink>
            <w:r w:rsidR="00E84382">
              <w:rPr>
                <w:rFonts w:ascii="Arial" w:hAnsi="Arial" w:cs="Arial"/>
                <w:sz w:val="18"/>
                <w:szCs w:val="18"/>
              </w:rPr>
              <w:t>,</w:t>
            </w:r>
            <w:r w:rsidR="009C3DD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7" w:history="1">
              <w:r w:rsidR="009C3DD1" w:rsidRPr="00BC727E">
                <w:rPr>
                  <w:rStyle w:val="Hyperlink"/>
                  <w:rFonts w:ascii="Arial" w:hAnsi="Arial" w:cs="Arial"/>
                  <w:sz w:val="18"/>
                  <w:szCs w:val="18"/>
                </w:rPr>
                <w:t>Lend</w:t>
              </w:r>
              <w:r w:rsidR="00BC727E" w:rsidRPr="00BC727E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="009C3DD1" w:rsidRPr="00BC727E">
                <w:rPr>
                  <w:rStyle w:val="Hyperlink"/>
                  <w:rFonts w:ascii="Arial" w:hAnsi="Arial" w:cs="Arial"/>
                  <w:sz w:val="18"/>
                  <w:szCs w:val="18"/>
                </w:rPr>
                <w:t>ease Foundation</w:t>
              </w:r>
            </w:hyperlink>
            <w:r w:rsidR="009C3D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shd w:val="clear" w:color="auto" w:fill="FFFFFF" w:themeFill="background1"/>
          </w:tcPr>
          <w:p w14:paraId="184E171B" w14:textId="77777777" w:rsidR="00F2702F" w:rsidRPr="00164FCA" w:rsidRDefault="00F2702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1A8" w14:paraId="7DC3E9F7" w14:textId="77777777" w:rsidTr="001C39EC">
        <w:tc>
          <w:tcPr>
            <w:tcW w:w="3062" w:type="dxa"/>
            <w:shd w:val="clear" w:color="auto" w:fill="FFFFFF" w:themeFill="background1"/>
          </w:tcPr>
          <w:p w14:paraId="0328CE9F" w14:textId="3C91AE38" w:rsidR="005711A8" w:rsidRDefault="005711A8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Search Mining Companies </w:t>
            </w:r>
            <w:r w:rsidR="00614026">
              <w:rPr>
                <w:rFonts w:ascii="Arial" w:hAnsi="Arial" w:cs="Arial"/>
                <w:sz w:val="18"/>
                <w:szCs w:val="18"/>
              </w:rPr>
              <w:t>if they exist in the region</w:t>
            </w:r>
          </w:p>
        </w:tc>
        <w:tc>
          <w:tcPr>
            <w:tcW w:w="3308" w:type="dxa"/>
            <w:shd w:val="clear" w:color="auto" w:fill="FFFFFF" w:themeFill="background1"/>
          </w:tcPr>
          <w:p w14:paraId="4F8B4E07" w14:textId="77777777" w:rsidR="005711A8" w:rsidRDefault="005711A8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2E3D3917" w14:textId="77777777" w:rsidR="005711A8" w:rsidRPr="00164FCA" w:rsidRDefault="005711A8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02F" w14:paraId="49CF9226" w14:textId="06D91378" w:rsidTr="001C39EC">
        <w:tc>
          <w:tcPr>
            <w:tcW w:w="3062" w:type="dxa"/>
            <w:shd w:val="clear" w:color="auto" w:fill="FFFFFF" w:themeFill="background1"/>
          </w:tcPr>
          <w:p w14:paraId="3BE45A8E" w14:textId="41B3BA2B" w:rsidR="00F2702F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53E7C" w:rsidRPr="00114C62">
                <w:rPr>
                  <w:rStyle w:val="Hyperlink"/>
                  <w:rFonts w:ascii="Arial" w:hAnsi="Arial" w:cs="Arial"/>
                  <w:sz w:val="18"/>
                  <w:szCs w:val="18"/>
                </w:rPr>
                <w:t>The Honda Foundation Grants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4272D12D" w14:textId="659085EB" w:rsidR="00F2702F" w:rsidRPr="008B2716" w:rsidRDefault="00B46CF5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 xml:space="preserve">This </w:t>
            </w:r>
            <w:r w:rsidR="008B2716"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 xml:space="preserve">nationwide </w:t>
            </w:r>
            <w:r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>program aims to help fund and empower organisations that are focused on helping others.</w:t>
            </w:r>
            <w:r w:rsidR="008B2716"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8B2716"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>Funds</w:t>
            </w:r>
            <w:proofErr w:type="gramEnd"/>
            <w:r w:rsidRPr="008B2716">
              <w:rPr>
                <w:rFonts w:ascii="Arial" w:hAnsi="Arial" w:cs="Arial"/>
                <w:color w:val="323246"/>
                <w:sz w:val="18"/>
                <w:szCs w:val="18"/>
                <w:shd w:val="clear" w:color="auto" w:fill="FFFFFF"/>
              </w:rPr>
              <w:t xml:space="preserve"> work across a range of social and environmental issues.</w:t>
            </w:r>
          </w:p>
        </w:tc>
        <w:tc>
          <w:tcPr>
            <w:tcW w:w="2646" w:type="dxa"/>
            <w:shd w:val="clear" w:color="auto" w:fill="FFFFFF" w:themeFill="background1"/>
          </w:tcPr>
          <w:p w14:paraId="50CC9FF6" w14:textId="75DAB0C9" w:rsidR="00F2702F" w:rsidRPr="00164FCA" w:rsidRDefault="00705F7F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August 2021</w:t>
            </w:r>
          </w:p>
        </w:tc>
      </w:tr>
      <w:tr w:rsidR="00F2702F" w14:paraId="3C04B942" w14:textId="55217124" w:rsidTr="001C39EC">
        <w:tc>
          <w:tcPr>
            <w:tcW w:w="3062" w:type="dxa"/>
            <w:shd w:val="clear" w:color="auto" w:fill="FFFFFF" w:themeFill="background1"/>
          </w:tcPr>
          <w:p w14:paraId="286A889E" w14:textId="13AB4BE1" w:rsidR="00F2702F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1D3C33" w:rsidRPr="00A60EAC">
                <w:rPr>
                  <w:rStyle w:val="Hyperlink"/>
                  <w:rFonts w:ascii="Arial" w:hAnsi="Arial" w:cs="Arial"/>
                  <w:sz w:val="18"/>
                  <w:szCs w:val="18"/>
                </w:rPr>
                <w:t>Community Fund – Ergon Energy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1A07E5B9" w14:textId="159BCB14" w:rsidR="00F2702F" w:rsidRPr="00270F2D" w:rsidRDefault="00270F2D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270F2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Supporting organisations that work to make their communities a better place to live.</w:t>
            </w:r>
          </w:p>
        </w:tc>
        <w:tc>
          <w:tcPr>
            <w:tcW w:w="2646" w:type="dxa"/>
            <w:shd w:val="clear" w:color="auto" w:fill="FFFFFF" w:themeFill="background1"/>
          </w:tcPr>
          <w:p w14:paraId="7EFE4492" w14:textId="29658B7E" w:rsidR="00F2702F" w:rsidRPr="00164FCA" w:rsidRDefault="00270F2D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64A6">
              <w:rPr>
                <w:rFonts w:ascii="Arial" w:hAnsi="Arial" w:cs="Arial"/>
                <w:sz w:val="18"/>
                <w:szCs w:val="18"/>
              </w:rPr>
              <w:t>pril - annually</w:t>
            </w:r>
          </w:p>
        </w:tc>
      </w:tr>
      <w:tr w:rsidR="001A0B29" w14:paraId="2CAC5AB2" w14:textId="77777777" w:rsidTr="001C39EC">
        <w:tc>
          <w:tcPr>
            <w:tcW w:w="3062" w:type="dxa"/>
            <w:shd w:val="clear" w:color="auto" w:fill="FFFFFF" w:themeFill="background1"/>
          </w:tcPr>
          <w:p w14:paraId="5FAFE45B" w14:textId="6B04FF30" w:rsidR="001A0B29" w:rsidRPr="001A0B29" w:rsidRDefault="000C1D4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A0B29" w:rsidRPr="000C1D43">
                <w:rPr>
                  <w:rStyle w:val="Hyperlink"/>
                  <w:rFonts w:ascii="Arial" w:hAnsi="Arial" w:cs="Arial"/>
                  <w:sz w:val="18"/>
                  <w:szCs w:val="18"/>
                </w:rPr>
                <w:t>Australian Communities Fund</w:t>
              </w:r>
            </w:hyperlink>
            <w:r w:rsidR="0038498B">
              <w:rPr>
                <w:rFonts w:ascii="Arial" w:hAnsi="Arial" w:cs="Arial"/>
                <w:sz w:val="18"/>
                <w:szCs w:val="18"/>
              </w:rPr>
              <w:t xml:space="preserve"> (ACF)</w:t>
            </w:r>
          </w:p>
        </w:tc>
        <w:tc>
          <w:tcPr>
            <w:tcW w:w="3308" w:type="dxa"/>
            <w:shd w:val="clear" w:color="auto" w:fill="FFFFFF" w:themeFill="background1"/>
          </w:tcPr>
          <w:p w14:paraId="79D87250" w14:textId="222C4F72" w:rsidR="001A0B29" w:rsidRPr="0038498B" w:rsidRDefault="002E01B8" w:rsidP="00F2702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8498B">
              <w:rPr>
                <w:rFonts w:ascii="Arial" w:hAnsi="Arial" w:cs="Arial"/>
                <w:sz w:val="18"/>
                <w:szCs w:val="18"/>
              </w:rPr>
              <w:t xml:space="preserve">Each year, ACF makes hundreds of grants to support charitable organisations and projects all around the country and internationally. ACF targets environment, conservation, climate change and </w:t>
            </w:r>
            <w:r w:rsidRPr="00D95ADE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  <w:r w:rsidRPr="0038498B">
              <w:rPr>
                <w:rFonts w:ascii="Arial" w:hAnsi="Arial" w:cs="Arial"/>
                <w:sz w:val="18"/>
                <w:szCs w:val="18"/>
              </w:rPr>
              <w:t xml:space="preserve"> and economic </w:t>
            </w:r>
            <w:r w:rsidRPr="00D95ADE">
              <w:rPr>
                <w:rFonts w:ascii="Arial" w:hAnsi="Arial" w:cs="Arial"/>
                <w:sz w:val="18"/>
                <w:szCs w:val="18"/>
                <w:u w:val="single"/>
              </w:rPr>
              <w:t>development</w:t>
            </w:r>
            <w:r w:rsidRPr="003849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14:paraId="7FA65F8B" w14:textId="2301BA15" w:rsidR="001A0B29" w:rsidRPr="0038498B" w:rsidRDefault="0038498B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38498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</w:tr>
      <w:tr w:rsidR="00F2702F" w14:paraId="0060A197" w14:textId="7B9994B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066552A4" w14:textId="7D4130F6" w:rsidR="00F2702F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3F56AB" w:rsidRPr="00602880">
                <w:rPr>
                  <w:rStyle w:val="Hyperlink"/>
                  <w:rFonts w:ascii="Arial" w:hAnsi="Arial" w:cs="Arial"/>
                  <w:sz w:val="18"/>
                  <w:szCs w:val="18"/>
                </w:rPr>
                <w:t>Queensland Community Foundation</w:t>
              </w:r>
            </w:hyperlink>
            <w:r w:rsidR="00411482">
              <w:rPr>
                <w:rFonts w:ascii="Arial" w:hAnsi="Arial" w:cs="Arial"/>
                <w:sz w:val="18"/>
                <w:szCs w:val="18"/>
              </w:rPr>
              <w:t xml:space="preserve"> (QCF)</w:t>
            </w:r>
          </w:p>
        </w:tc>
        <w:tc>
          <w:tcPr>
            <w:tcW w:w="3308" w:type="dxa"/>
            <w:shd w:val="clear" w:color="auto" w:fill="FFFFFF" w:themeFill="background1"/>
          </w:tcPr>
          <w:p w14:paraId="78200B5B" w14:textId="4AF5E358" w:rsidR="00F2702F" w:rsidRPr="00D27EAE" w:rsidRDefault="00A26DC9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D27EAE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Seeking to meet the social needs of Queensland into the future.</w:t>
            </w:r>
            <w:r w:rsidR="00D27EAE" w:rsidRPr="00D27EAE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 With over 237 sub-funds, QCF provides more than 300 grants annually that broadly fall into the following categories: health and medical research, community, indigenous, children and youth, animal welfare, disability, environment, religion and arts and culture. </w:t>
            </w:r>
          </w:p>
        </w:tc>
        <w:tc>
          <w:tcPr>
            <w:tcW w:w="2646" w:type="dxa"/>
            <w:shd w:val="clear" w:color="auto" w:fill="FFFFFF" w:themeFill="background1"/>
          </w:tcPr>
          <w:p w14:paraId="62C5626A" w14:textId="3D8EDF21" w:rsidR="00F2702F" w:rsidRDefault="00A1216F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Opens January 2022 (QCF Organisational Capacity Building Grants)</w:t>
            </w:r>
          </w:p>
          <w:p w14:paraId="4DEB1E1A" w14:textId="2D12B727" w:rsidR="00A1216F" w:rsidRPr="00164FCA" w:rsidRDefault="00A1216F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1A8" w14:paraId="76AF456E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101D1B87" w14:textId="050E0CAE" w:rsidR="005711A8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973DB" w:rsidRPr="00CA6BE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Australian Government – Department of Agriculture, </w:t>
              </w:r>
              <w:proofErr w:type="gramStart"/>
              <w:r w:rsidR="00A973DB" w:rsidRPr="00CA6BE2">
                <w:rPr>
                  <w:rStyle w:val="Hyperlink"/>
                  <w:rFonts w:ascii="Arial" w:hAnsi="Arial" w:cs="Arial"/>
                  <w:sz w:val="18"/>
                  <w:szCs w:val="18"/>
                </w:rPr>
                <w:t>Water</w:t>
              </w:r>
              <w:proofErr w:type="gramEnd"/>
              <w:r w:rsidR="00A973DB" w:rsidRPr="00CA6BE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and the Environment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7DB9297A" w14:textId="197FA690" w:rsidR="007C06D9" w:rsidRPr="007C06D9" w:rsidRDefault="007C06D9" w:rsidP="007C06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D9">
              <w:rPr>
                <w:rFonts w:ascii="Arial" w:hAnsi="Arial" w:cs="Arial"/>
                <w:sz w:val="18"/>
                <w:szCs w:val="18"/>
              </w:rPr>
              <w:t xml:space="preserve">Funds </w:t>
            </w:r>
            <w:r w:rsidRPr="007C06D9">
              <w:rPr>
                <w:rFonts w:ascii="Arial" w:hAnsi="Arial" w:cs="Arial"/>
                <w:color w:val="000000"/>
                <w:sz w:val="18"/>
                <w:szCs w:val="18"/>
              </w:rPr>
              <w:t>local governments and community organisations to provide free support services such as:</w:t>
            </w:r>
          </w:p>
          <w:p w14:paraId="43792C8C" w14:textId="77777777" w:rsidR="007C06D9" w:rsidRPr="007C06D9" w:rsidRDefault="007C06D9" w:rsidP="007C06D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family support services</w:t>
            </w:r>
          </w:p>
          <w:p w14:paraId="1AAEE12F" w14:textId="77777777" w:rsidR="007C06D9" w:rsidRPr="007C06D9" w:rsidRDefault="007C06D9" w:rsidP="007C06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one-to-one counselling</w:t>
            </w:r>
          </w:p>
          <w:p w14:paraId="4201983F" w14:textId="77777777" w:rsidR="007C06D9" w:rsidRPr="007C06D9" w:rsidRDefault="007C06D9" w:rsidP="007C06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outreach support</w:t>
            </w:r>
          </w:p>
          <w:p w14:paraId="523A905D" w14:textId="77777777" w:rsidR="007C06D9" w:rsidRPr="007C06D9" w:rsidRDefault="007C06D9" w:rsidP="007C06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mental health and wellbeing events</w:t>
            </w:r>
          </w:p>
          <w:p w14:paraId="47B5CC81" w14:textId="03256E4C" w:rsidR="005711A8" w:rsidRPr="007C06D9" w:rsidRDefault="007C06D9" w:rsidP="00F270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AU"/>
              </w:rPr>
            </w:pPr>
            <w:r w:rsidRPr="007C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advice and referrals.</w:t>
            </w:r>
          </w:p>
        </w:tc>
        <w:tc>
          <w:tcPr>
            <w:tcW w:w="2646" w:type="dxa"/>
            <w:shd w:val="clear" w:color="auto" w:fill="FFFFFF" w:themeFill="background1"/>
          </w:tcPr>
          <w:p w14:paraId="24734F20" w14:textId="03E72529" w:rsidR="005711A8" w:rsidRPr="00164FCA" w:rsidRDefault="007C06D9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A6A27">
              <w:rPr>
                <w:rFonts w:ascii="Arial" w:hAnsi="Arial" w:cs="Arial"/>
                <w:sz w:val="18"/>
                <w:szCs w:val="18"/>
              </w:rPr>
              <w:t xml:space="preserve">all 1800 </w:t>
            </w:r>
            <w:r w:rsidR="008C52EF">
              <w:rPr>
                <w:rFonts w:ascii="Arial" w:hAnsi="Arial" w:cs="Arial"/>
                <w:sz w:val="18"/>
                <w:szCs w:val="18"/>
              </w:rPr>
              <w:t>900 090 to enquire.</w:t>
            </w:r>
          </w:p>
        </w:tc>
      </w:tr>
      <w:tr w:rsidR="00BF3835" w14:paraId="7CA24C6B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23BBA2D2" w14:textId="2F526042" w:rsidR="00BF3835" w:rsidRPr="00DB1B61" w:rsidRDefault="00A70521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20801" w:rsidRPr="00DB1B61">
                <w:rPr>
                  <w:rStyle w:val="Hyperlink"/>
                  <w:rFonts w:ascii="Arial" w:hAnsi="Arial" w:cs="Arial"/>
                  <w:sz w:val="18"/>
                  <w:szCs w:val="18"/>
                </w:rPr>
                <w:t>IOOF</w:t>
              </w:r>
              <w:r w:rsidRPr="00DB1B6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Foundation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70620550" w14:textId="1B13315D" w:rsidR="00BF3835" w:rsidRPr="00DB1B61" w:rsidRDefault="00DB1B61" w:rsidP="007C06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B1B61">
              <w:rPr>
                <w:rFonts w:ascii="Arial" w:hAnsi="Arial" w:cs="Arial"/>
                <w:sz w:val="18"/>
                <w:szCs w:val="18"/>
              </w:rPr>
              <w:t xml:space="preserve">IOOF are committed to creating opportunities for disadvantaged </w:t>
            </w:r>
            <w:r w:rsidRPr="00DB1B61">
              <w:rPr>
                <w:rFonts w:ascii="Arial" w:hAnsi="Arial" w:cs="Arial"/>
                <w:sz w:val="18"/>
                <w:szCs w:val="18"/>
              </w:rPr>
              <w:lastRenderedPageBreak/>
              <w:t>families, youth and the aged. They invest in initiatives that improve quality of life and help others achieve their potential to meaningfully participate in the community. Their focus areas include: • Aged Care • Disadvantaged families • Disadvantaged children and youth • Mental health</w:t>
            </w:r>
            <w:r w:rsidRPr="00DB1B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14:paraId="7B72C2A6" w14:textId="6867943E" w:rsidR="00BF3835" w:rsidRDefault="007F5E68" w:rsidP="00F2702F">
            <w:pPr>
              <w:rPr>
                <w:rFonts w:ascii="Arial" w:hAnsi="Arial" w:cs="Arial"/>
                <w:sz w:val="18"/>
                <w:szCs w:val="18"/>
              </w:rPr>
            </w:pPr>
            <w:r w:rsidRPr="0038498B">
              <w:rPr>
                <w:rFonts w:ascii="Arial" w:hAnsi="Arial" w:cs="Arial"/>
                <w:sz w:val="18"/>
                <w:szCs w:val="18"/>
              </w:rPr>
              <w:lastRenderedPageBreak/>
              <w:t>Continuous</w:t>
            </w:r>
          </w:p>
        </w:tc>
      </w:tr>
      <w:tr w:rsidR="000F26F5" w14:paraId="6F66190C" w14:textId="77777777" w:rsidTr="0042462E">
        <w:trPr>
          <w:trHeight w:val="58"/>
        </w:trPr>
        <w:tc>
          <w:tcPr>
            <w:tcW w:w="9016" w:type="dxa"/>
            <w:gridSpan w:val="3"/>
            <w:shd w:val="clear" w:color="auto" w:fill="FFFFFF" w:themeFill="background1"/>
          </w:tcPr>
          <w:p w14:paraId="4FA7B20A" w14:textId="16F506D9" w:rsidR="000F26F5" w:rsidRPr="00164FCA" w:rsidRDefault="000F26F5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FUNDING SEARCH WEBSITES</w:t>
            </w:r>
          </w:p>
        </w:tc>
      </w:tr>
      <w:tr w:rsidR="00A973DB" w14:paraId="063A88CC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0A1F6E17" w14:textId="616A3AC2" w:rsidR="00A973DB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35366" w:rsidRPr="00235366">
                <w:rPr>
                  <w:rStyle w:val="Hyperlink"/>
                  <w:rFonts w:ascii="Arial" w:hAnsi="Arial" w:cs="Arial"/>
                  <w:sz w:val="18"/>
                  <w:szCs w:val="18"/>
                </w:rPr>
                <w:t>CommBank Community Grants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72CF148F" w14:textId="63DFEFF0" w:rsidR="00A973DB" w:rsidRPr="00164FCA" w:rsidRDefault="00235366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for future disaster recovery grants</w:t>
            </w:r>
          </w:p>
        </w:tc>
        <w:tc>
          <w:tcPr>
            <w:tcW w:w="2646" w:type="dxa"/>
            <w:shd w:val="clear" w:color="auto" w:fill="FFFFFF" w:themeFill="background1"/>
          </w:tcPr>
          <w:p w14:paraId="0D54B899" w14:textId="77777777" w:rsidR="00A973DB" w:rsidRPr="00164FCA" w:rsidRDefault="00A973D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3DB" w14:paraId="700C36E4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3E16D895" w14:textId="0A071A1D" w:rsidR="00A973DB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BE0E2B" w:rsidRPr="00BE0E2B">
                <w:rPr>
                  <w:rStyle w:val="Hyperlink"/>
                  <w:rFonts w:ascii="Arial" w:hAnsi="Arial" w:cs="Arial"/>
                  <w:sz w:val="18"/>
                  <w:szCs w:val="18"/>
                </w:rPr>
                <w:t>Community Enterprise Foundation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0D7FADFD" w14:textId="126446DF" w:rsidR="00A973DB" w:rsidRPr="00164FCA" w:rsidRDefault="00BE0E2B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Bank grants for local areas</w:t>
            </w:r>
          </w:p>
        </w:tc>
        <w:tc>
          <w:tcPr>
            <w:tcW w:w="2646" w:type="dxa"/>
            <w:shd w:val="clear" w:color="auto" w:fill="FFFFFF" w:themeFill="background1"/>
          </w:tcPr>
          <w:p w14:paraId="76427EED" w14:textId="77777777" w:rsidR="00A973DB" w:rsidRPr="00164FCA" w:rsidRDefault="00A973D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E2B" w14:paraId="4B28048F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014494C4" w14:textId="6F1A3EBF" w:rsidR="00BE0E2B" w:rsidRPr="00164FCA" w:rsidRDefault="004F2F13" w:rsidP="00F2702F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C54AAE" w:rsidRPr="00C54AAE">
                <w:rPr>
                  <w:rStyle w:val="Hyperlink"/>
                  <w:rFonts w:ascii="Arial" w:hAnsi="Arial" w:cs="Arial"/>
                  <w:sz w:val="18"/>
                  <w:szCs w:val="18"/>
                </w:rPr>
                <w:t>Funding and Grants – Queensland Government</w:t>
              </w:r>
            </w:hyperlink>
          </w:p>
        </w:tc>
        <w:tc>
          <w:tcPr>
            <w:tcW w:w="3308" w:type="dxa"/>
            <w:shd w:val="clear" w:color="auto" w:fill="FFFFFF" w:themeFill="background1"/>
          </w:tcPr>
          <w:p w14:paraId="3F0BCA9E" w14:textId="3C4484FC" w:rsidR="00BE0E2B" w:rsidRPr="00164FCA" w:rsidRDefault="005831CB" w:rsidP="00F270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 for grants provided by Government and other avenues</w:t>
            </w:r>
          </w:p>
        </w:tc>
        <w:tc>
          <w:tcPr>
            <w:tcW w:w="2646" w:type="dxa"/>
            <w:shd w:val="clear" w:color="auto" w:fill="FFFFFF" w:themeFill="background1"/>
          </w:tcPr>
          <w:p w14:paraId="4268D7B5" w14:textId="77777777" w:rsidR="00BE0E2B" w:rsidRPr="00164FCA" w:rsidRDefault="00BE0E2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1CB" w14:paraId="5ABA577C" w14:textId="77777777" w:rsidTr="00164FCA">
        <w:trPr>
          <w:trHeight w:val="58"/>
        </w:trPr>
        <w:tc>
          <w:tcPr>
            <w:tcW w:w="3062" w:type="dxa"/>
            <w:shd w:val="clear" w:color="auto" w:fill="FFFFFF" w:themeFill="background1"/>
          </w:tcPr>
          <w:p w14:paraId="277FF3E0" w14:textId="77777777" w:rsidR="005831CB" w:rsidRPr="00164FCA" w:rsidRDefault="005831C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72BBA9BF" w14:textId="77777777" w:rsidR="005831CB" w:rsidRPr="00164FCA" w:rsidRDefault="005831C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246BE845" w14:textId="77777777" w:rsidR="005831CB" w:rsidRPr="00164FCA" w:rsidRDefault="005831CB" w:rsidP="00F27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2F56EA" w14:textId="77777777" w:rsidR="001A0265" w:rsidRPr="00C976E7" w:rsidRDefault="001A0265" w:rsidP="001C39EC">
      <w:pPr>
        <w:rPr>
          <w:rFonts w:ascii="Arial" w:hAnsi="Arial" w:cs="Arial"/>
          <w:b/>
          <w:bCs/>
          <w:u w:val="single"/>
        </w:rPr>
      </w:pPr>
    </w:p>
    <w:sectPr w:rsidR="001A0265" w:rsidRPr="00C976E7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6A8C" w14:textId="77777777" w:rsidR="004F2F13" w:rsidRDefault="004F2F13" w:rsidP="00A83874">
      <w:r>
        <w:separator/>
      </w:r>
    </w:p>
  </w:endnote>
  <w:endnote w:type="continuationSeparator" w:id="0">
    <w:p w14:paraId="4059FDA8" w14:textId="77777777" w:rsidR="004F2F13" w:rsidRDefault="004F2F13" w:rsidP="00A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90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02D96" w14:textId="29081DFB" w:rsidR="00A83874" w:rsidRDefault="00A83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8097B" w14:textId="77777777" w:rsidR="00A83874" w:rsidRDefault="00A83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710F" w14:textId="77777777" w:rsidR="004F2F13" w:rsidRDefault="004F2F13" w:rsidP="00A83874">
      <w:r>
        <w:separator/>
      </w:r>
    </w:p>
  </w:footnote>
  <w:footnote w:type="continuationSeparator" w:id="0">
    <w:p w14:paraId="307A89E6" w14:textId="77777777" w:rsidR="004F2F13" w:rsidRDefault="004F2F13" w:rsidP="00A8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195"/>
    <w:multiLevelType w:val="multilevel"/>
    <w:tmpl w:val="FE5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1184C"/>
    <w:multiLevelType w:val="multilevel"/>
    <w:tmpl w:val="A53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F6C3C"/>
    <w:multiLevelType w:val="multilevel"/>
    <w:tmpl w:val="2DD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7"/>
    <w:rsid w:val="00017F75"/>
    <w:rsid w:val="00054BE3"/>
    <w:rsid w:val="0007089E"/>
    <w:rsid w:val="00073A75"/>
    <w:rsid w:val="000B62AD"/>
    <w:rsid w:val="000C1D43"/>
    <w:rsid w:val="000C2432"/>
    <w:rsid w:val="000F26F5"/>
    <w:rsid w:val="000F64A6"/>
    <w:rsid w:val="00112E71"/>
    <w:rsid w:val="00114C62"/>
    <w:rsid w:val="0011620E"/>
    <w:rsid w:val="00164FCA"/>
    <w:rsid w:val="001A0265"/>
    <w:rsid w:val="001A0B29"/>
    <w:rsid w:val="001C39EC"/>
    <w:rsid w:val="001D3C33"/>
    <w:rsid w:val="001E0DB2"/>
    <w:rsid w:val="001F7891"/>
    <w:rsid w:val="00216A3D"/>
    <w:rsid w:val="00227322"/>
    <w:rsid w:val="00235366"/>
    <w:rsid w:val="00270F2D"/>
    <w:rsid w:val="002C2DC2"/>
    <w:rsid w:val="002E01B8"/>
    <w:rsid w:val="00346A59"/>
    <w:rsid w:val="0038498B"/>
    <w:rsid w:val="003D167E"/>
    <w:rsid w:val="003F0428"/>
    <w:rsid w:val="003F56AB"/>
    <w:rsid w:val="00411482"/>
    <w:rsid w:val="00435870"/>
    <w:rsid w:val="00453E7C"/>
    <w:rsid w:val="00463899"/>
    <w:rsid w:val="0047232D"/>
    <w:rsid w:val="00486FCC"/>
    <w:rsid w:val="004933F8"/>
    <w:rsid w:val="004F213A"/>
    <w:rsid w:val="004F2F13"/>
    <w:rsid w:val="0053066B"/>
    <w:rsid w:val="005711A8"/>
    <w:rsid w:val="005831CB"/>
    <w:rsid w:val="00602880"/>
    <w:rsid w:val="00614026"/>
    <w:rsid w:val="00705F7F"/>
    <w:rsid w:val="00720801"/>
    <w:rsid w:val="00787FA7"/>
    <w:rsid w:val="007A781C"/>
    <w:rsid w:val="007C0610"/>
    <w:rsid w:val="007C06D9"/>
    <w:rsid w:val="007F5E68"/>
    <w:rsid w:val="0087394E"/>
    <w:rsid w:val="00884D15"/>
    <w:rsid w:val="00894656"/>
    <w:rsid w:val="008B2716"/>
    <w:rsid w:val="008C52EF"/>
    <w:rsid w:val="0094732F"/>
    <w:rsid w:val="009B208B"/>
    <w:rsid w:val="009C3DD1"/>
    <w:rsid w:val="009C4E3C"/>
    <w:rsid w:val="00A1216F"/>
    <w:rsid w:val="00A26DC9"/>
    <w:rsid w:val="00A60EAC"/>
    <w:rsid w:val="00A622C9"/>
    <w:rsid w:val="00A70521"/>
    <w:rsid w:val="00A83874"/>
    <w:rsid w:val="00A973DB"/>
    <w:rsid w:val="00AA6A27"/>
    <w:rsid w:val="00AC0E67"/>
    <w:rsid w:val="00B1461F"/>
    <w:rsid w:val="00B265B4"/>
    <w:rsid w:val="00B43586"/>
    <w:rsid w:val="00B46CF5"/>
    <w:rsid w:val="00B92654"/>
    <w:rsid w:val="00BC727E"/>
    <w:rsid w:val="00BE0E2B"/>
    <w:rsid w:val="00BF3835"/>
    <w:rsid w:val="00C54AAE"/>
    <w:rsid w:val="00C90970"/>
    <w:rsid w:val="00C976E7"/>
    <w:rsid w:val="00CA6BE2"/>
    <w:rsid w:val="00CA7D00"/>
    <w:rsid w:val="00CE54EE"/>
    <w:rsid w:val="00D10F4D"/>
    <w:rsid w:val="00D2564B"/>
    <w:rsid w:val="00D27B50"/>
    <w:rsid w:val="00D27EAE"/>
    <w:rsid w:val="00D77F9F"/>
    <w:rsid w:val="00D95ADE"/>
    <w:rsid w:val="00DB1B61"/>
    <w:rsid w:val="00E42A6F"/>
    <w:rsid w:val="00E76F3C"/>
    <w:rsid w:val="00E84382"/>
    <w:rsid w:val="00F2702F"/>
    <w:rsid w:val="00F864DB"/>
    <w:rsid w:val="00F9430A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C18A"/>
  <w15:chartTrackingRefBased/>
  <w15:docId w15:val="{BA46B45D-6CD5-438E-9906-421EC10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4064070721870369159sb">
    <w:name w:val="m_-4064070721870369159sb"/>
    <w:basedOn w:val="DefaultParagraphFont"/>
    <w:rsid w:val="001C39EC"/>
  </w:style>
  <w:style w:type="character" w:customStyle="1" w:styleId="m-4064070721870369159tb">
    <w:name w:val="m_-4064070721870369159tb"/>
    <w:basedOn w:val="DefaultParagraphFont"/>
    <w:rsid w:val="001C39EC"/>
  </w:style>
  <w:style w:type="character" w:styleId="Hyperlink">
    <w:name w:val="Hyperlink"/>
    <w:basedOn w:val="DefaultParagraphFont"/>
    <w:uiPriority w:val="99"/>
    <w:unhideWhenUsed/>
    <w:rsid w:val="00164F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4F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3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83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74"/>
  </w:style>
  <w:style w:type="paragraph" w:styleId="Footer">
    <w:name w:val="footer"/>
    <w:basedOn w:val="Normal"/>
    <w:link w:val="FooterChar"/>
    <w:uiPriority w:val="99"/>
    <w:unhideWhenUsed/>
    <w:rsid w:val="00A83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lore.fundingcentre.com.au/articles/covid19-financial-assistance" TargetMode="External"/><Relationship Id="rId18" Type="http://schemas.openxmlformats.org/officeDocument/2006/relationships/hyperlink" Target="https://www.communities.qld.gov.au/resources/dcdss/industry-partners/funding-grants/funding-available/cq-bushfires-information-paper.pdf" TargetMode="External"/><Relationship Id="rId26" Type="http://schemas.openxmlformats.org/officeDocument/2006/relationships/hyperlink" Target="https://www.stockland.com.au/about-stockland/stockland-in-the-community/care-grant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nhca.org/grants" TargetMode="External"/><Relationship Id="rId34" Type="http://schemas.openxmlformats.org/officeDocument/2006/relationships/hyperlink" Target="https://www.commbank.com.au/about-us/opportunity-initiatives/opportunity-from-community/commbank-foundation/community-grant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qra.qld.gov.au/funding-cq-bushfires-cat-c-flexible-grants" TargetMode="External"/><Relationship Id="rId17" Type="http://schemas.openxmlformats.org/officeDocument/2006/relationships/hyperlink" Target="https://www.chde.qld.gov.au/about/initiatives/community-drought-support-grants" TargetMode="External"/><Relationship Id="rId25" Type="http://schemas.openxmlformats.org/officeDocument/2006/relationships/hyperlink" Target="https://www.gamblingcommunityfund.qld.gov.au/" TargetMode="External"/><Relationship Id="rId33" Type="http://schemas.openxmlformats.org/officeDocument/2006/relationships/hyperlink" Target="https://www.ioof.com.au/about-us/ioof-foundation/our-focu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rrr.org.au/funding/disaster-resilience-and-climate-solutions/future-drought-fund-networks-to-build-drought-resilience/" TargetMode="External"/><Relationship Id="rId20" Type="http://schemas.openxmlformats.org/officeDocument/2006/relationships/hyperlink" Target="https://www.dsdsatsip.qld.gov.au/resources/dcdss/industry-partners/funding-grants/funding-available/fnq-nq-monsoon-ffg-r2-funding-information-paper.pdf?platform=hootsuite" TargetMode="External"/><Relationship Id="rId29" Type="http://schemas.openxmlformats.org/officeDocument/2006/relationships/hyperlink" Target="https://www.ergon.com.au/network/help-and-support/about-us/community/community-fu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rr.org.au/funding/place/strengthening-rural-communities/" TargetMode="External"/><Relationship Id="rId24" Type="http://schemas.openxmlformats.org/officeDocument/2006/relationships/hyperlink" Target="https://www.nab.com.au/about-us/social-impact/community/nab-foundation-and-grants" TargetMode="External"/><Relationship Id="rId32" Type="http://schemas.openxmlformats.org/officeDocument/2006/relationships/hyperlink" Target="https://www.agriculture.gov.au/ag-farm-food/drought/assistance/social-community-support-services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frrr.org.au/funding/disaster-resilience-and-climate-solutions/tackling-tough-times-together/" TargetMode="External"/><Relationship Id="rId23" Type="http://schemas.openxmlformats.org/officeDocument/2006/relationships/hyperlink" Target="https://frrr.org.au/funding/place/in-a-good-place/" TargetMode="External"/><Relationship Id="rId28" Type="http://schemas.openxmlformats.org/officeDocument/2006/relationships/hyperlink" Target="https://rdahc.grantguru.com.au/grant/the-honda-foundation-grants/" TargetMode="External"/><Relationship Id="rId36" Type="http://schemas.openxmlformats.org/officeDocument/2006/relationships/hyperlink" Target="https://www.qld.gov.au/community/community-organisations-volunteering/funding-grants" TargetMode="External"/><Relationship Id="rId10" Type="http://schemas.openxmlformats.org/officeDocument/2006/relationships/hyperlink" Target="https://shoutout.wix.com/so/ecNdpQSU-/c?w=X4mXpkt0AP8KUxEvbDKSmyYgnWBS1YWedFSTSOUPMt0.eyJ1IjoiaHR0cHM6Ly9mcnJyLm9yZy5hdS8iLCJyIjoiODYxNzNmMDQtYzllNS00NDBjLWJmNmUtNGU1YWU3N2Q4YTUxIiwibSI6Im1haWwiLCJjIjoiMGUzNmVhZDAtOTAwMS00YjJjLWE3YzUtMGNlNmRkZDNjMmRiIn0" TargetMode="External"/><Relationship Id="rId19" Type="http://schemas.openxmlformats.org/officeDocument/2006/relationships/hyperlink" Target="https://www.fundingcentre.com.au/bushfire-relief-grants/" TargetMode="External"/><Relationship Id="rId31" Type="http://schemas.openxmlformats.org/officeDocument/2006/relationships/hyperlink" Target="https://qcf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outout.wix.com/so/ecNdpQSU-/c?w=SDVybG_I11HAPu9m0bbqrn4EIdrKDlQpqMRz_8KZcMk.eyJ1IjoiaHR0cHM6Ly93d3cucmFjcS5jb20uYXUvZm91bmRhdGlvbiIsInIiOiJkMTY1MGJjNC1hYmU1LTQ2NzUtMjYyYy05MTU4NDZhNWNiNjYiLCJtIjoibWFpbCIsImMiOiIwZTM2ZWFkMC05MDAxLTRiMmMtYTdjNS0wY2U2ZGRkM2MyZGIifQ" TargetMode="External"/><Relationship Id="rId22" Type="http://schemas.openxmlformats.org/officeDocument/2006/relationships/hyperlink" Target="https://shoutout.wix.com/so/ecNdpQSU-/c?w=cahd6mt8s-F6Rv4zGNJ3ClUqVXGX1TQSxshp6JVfmiQ.eyJ1IjoiaHR0cHM6Ly9hdXNwb3N0LmNvbS5hdS9hYm91dC11cy9zdXBwb3J0aW5nLWNvbW11bml0aWVzL2xvY2FsLXN1cHBvcnQvY29tbXVuaXR5LWdyYW50cy1wcm9ncmFtIiwiciI6IjRhNWYxYWIzLWMyZjktNDc1Ni0zZTQwLTg2OWM5ODJjNTM4OSIsIm0iOiJtYWlsIiwiYyI6IjBlMzZlYWQwLTkwMDEtNGIyYy1hN2M1LTBjZTZkZGQzYzJkYiJ9" TargetMode="External"/><Relationship Id="rId27" Type="http://schemas.openxmlformats.org/officeDocument/2006/relationships/hyperlink" Target="https://www.lendlease.com/company/about-us/lendlease-foundation/" TargetMode="External"/><Relationship Id="rId30" Type="http://schemas.openxmlformats.org/officeDocument/2006/relationships/hyperlink" Target="https://www.communityfoundation.org.au/making-a-difference/seeking-funding" TargetMode="External"/><Relationship Id="rId35" Type="http://schemas.openxmlformats.org/officeDocument/2006/relationships/hyperlink" Target="https://cia.communityenterprisefoundation.com.au/Program/Index/1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7872CE872048ACA76C1C46A6C57C" ma:contentTypeVersion="13" ma:contentTypeDescription="Create a new document." ma:contentTypeScope="" ma:versionID="7d8398aec9aee3af77440af883cca538">
  <xsd:schema xmlns:xsd="http://www.w3.org/2001/XMLSchema" xmlns:xs="http://www.w3.org/2001/XMLSchema" xmlns:p="http://schemas.microsoft.com/office/2006/metadata/properties" xmlns:ns2="f081b568-6837-4678-a7b6-f25435afcb89" xmlns:ns3="f1f721c4-24cc-478b-b64d-6917263ae74b" targetNamespace="http://schemas.microsoft.com/office/2006/metadata/properties" ma:root="true" ma:fieldsID="bcee9629cbc773f45d4679ab25853cf2" ns2:_="" ns3:_="">
    <xsd:import namespace="f081b568-6837-4678-a7b6-f25435afcb89"/>
    <xsd:import namespace="f1f721c4-24cc-478b-b64d-6917263a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b568-6837-4678-a7b6-f25435af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21c4-24cc-478b-b64d-6917263a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0C1D7-995A-47A3-9FE8-781D343F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5ECB8-D45D-4A7B-9D39-186EDB7C7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65A23-5727-4842-8F95-BFD2B7B57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b568-6837-4678-a7b6-f25435afcb89"/>
    <ds:schemaRef ds:uri="f1f721c4-24cc-478b-b64d-6917263a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Odgers</dc:creator>
  <cp:keywords/>
  <dc:description/>
  <cp:lastModifiedBy>Natasha Odgers</cp:lastModifiedBy>
  <cp:revision>92</cp:revision>
  <dcterms:created xsi:type="dcterms:W3CDTF">2021-07-16T03:58:00Z</dcterms:created>
  <dcterms:modified xsi:type="dcterms:W3CDTF">2021-07-21T03:25:00Z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0x010100D8817872CE872048ACA76C1C46A6C57C</vt:lpwstr>
  </property>
</Properties>
</file>